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D7" w:rsidRDefault="00F405ED" w:rsidP="00851787">
      <w:pPr>
        <w:pStyle w:val="Heading1"/>
      </w:pPr>
      <w:r>
        <w:t>The Orbit Reader 20</w:t>
      </w:r>
    </w:p>
    <w:p w:rsidR="00FE62BC" w:rsidRDefault="00E87F40" w:rsidP="00E87F40">
      <w:r w:rsidRPr="00E87F40">
        <w:t xml:space="preserve">The Orbit Reader 20 is </w:t>
      </w:r>
      <w:r w:rsidR="008B2EA5">
        <w:t xml:space="preserve">the world’s most affordable Refreshable Braille Display.  It is </w:t>
      </w:r>
      <w:r w:rsidRPr="00E87F40">
        <w:t>a unique 3-in-1 device and serves as a self-contained book reader, a note</w:t>
      </w:r>
      <w:r w:rsidR="008B2EA5">
        <w:t>-</w:t>
      </w:r>
      <w:r w:rsidRPr="00E87F40">
        <w:t xml:space="preserve">taker and as a braille display by connecting to a computer or smartphone via USB or Bluetooth. </w:t>
      </w:r>
    </w:p>
    <w:p w:rsidR="00FE62BC" w:rsidRDefault="007C0322">
      <w:r>
        <w:t xml:space="preserve">Equipped with a 20-cell 8-dot display, the </w:t>
      </w:r>
      <w:r w:rsidR="005A17AB">
        <w:t xml:space="preserve">Orbit Reader 20 is based on revolutionary braille cell technology developed by Orbit Research.  The </w:t>
      </w:r>
      <w:r w:rsidR="005F2913">
        <w:t xml:space="preserve">breakthrough </w:t>
      </w:r>
      <w:r w:rsidR="005A17AB">
        <w:t xml:space="preserve">technology </w:t>
      </w:r>
      <w:r w:rsidR="005F2913">
        <w:t xml:space="preserve">uses mainstream components and manufacturing processes to enable </w:t>
      </w:r>
      <w:r w:rsidR="00115C99">
        <w:t xml:space="preserve">unique </w:t>
      </w:r>
      <w:r w:rsidR="005F2913">
        <w:t xml:space="preserve">signage-quality refreshable braille at a fraction of the cost of the piezoelectric technology that has been used in braille cells so far.  </w:t>
      </w:r>
    </w:p>
    <w:p w:rsidR="005A17AB" w:rsidRDefault="00086A98">
      <w:r>
        <w:t>Orbit Research began developing this technology</w:t>
      </w:r>
      <w:r w:rsidR="008B2EA5">
        <w:t xml:space="preserve"> several years ago</w:t>
      </w:r>
      <w:r>
        <w:t xml:space="preserve"> and developed prototypes demonstrating </w:t>
      </w:r>
      <w:r w:rsidR="008B2EA5">
        <w:t>its viability</w:t>
      </w:r>
      <w:r>
        <w:t>.  The technology was applied t</w:t>
      </w:r>
      <w:r w:rsidR="008B2EA5">
        <w:t xml:space="preserve">o create the Orbit Reader 20 with funding from the </w:t>
      </w:r>
      <w:r>
        <w:t>Transfo</w:t>
      </w:r>
      <w:r w:rsidR="00CD02D2">
        <w:t xml:space="preserve">rming Braille Group (TBG), a consortium of blindness organizations from around the world.  The TBG was formed in 2011 under the leadership of Kevin Carey, Chair of the Royal National Institute of Blind People, with the express purpose of </w:t>
      </w:r>
      <w:r w:rsidR="00DD2817">
        <w:t xml:space="preserve">increasing braille literacy worldwide by </w:t>
      </w:r>
      <w:r w:rsidR="00CD456C">
        <w:t>enabling a low-cost braille display.  The TBG evaluated over 60 different technologies before choosing Orbit Research to develop a low-cost refreshable braille display.</w:t>
      </w:r>
    </w:p>
    <w:p w:rsidR="00AE0F77" w:rsidRDefault="00AE0F77" w:rsidP="00AE0F77">
      <w:pPr>
        <w:pStyle w:val="NormalWeb"/>
        <w:spacing w:before="0" w:beforeAutospacing="0" w:after="0" w:afterAutospacing="0"/>
        <w:rPr>
          <w:rFonts w:ascii="Calibri" w:hAnsi="Calibri"/>
          <w:sz w:val="22"/>
          <w:szCs w:val="22"/>
        </w:rPr>
      </w:pPr>
      <w:r>
        <w:rPr>
          <w:rFonts w:ascii="Calibri" w:hAnsi="Calibri"/>
          <w:sz w:val="22"/>
          <w:szCs w:val="22"/>
        </w:rPr>
        <w:t xml:space="preserve">The </w:t>
      </w:r>
      <w:r w:rsidR="003C1B69">
        <w:rPr>
          <w:rFonts w:ascii="Calibri" w:hAnsi="Calibri"/>
          <w:sz w:val="22"/>
          <w:szCs w:val="22"/>
        </w:rPr>
        <w:t>Orbit Reader 20</w:t>
      </w:r>
      <w:r>
        <w:rPr>
          <w:rFonts w:ascii="Calibri" w:hAnsi="Calibri"/>
          <w:sz w:val="22"/>
          <w:szCs w:val="22"/>
        </w:rPr>
        <w:t xml:space="preserve"> is intended to be an affordable fully featured braille device offering </w:t>
      </w:r>
      <w:r w:rsidR="008B2EA5">
        <w:rPr>
          <w:rFonts w:ascii="Calibri" w:hAnsi="Calibri"/>
          <w:sz w:val="22"/>
          <w:szCs w:val="22"/>
        </w:rPr>
        <w:t xml:space="preserve">the </w:t>
      </w:r>
      <w:r>
        <w:rPr>
          <w:rFonts w:ascii="Calibri" w:hAnsi="Calibri"/>
          <w:sz w:val="22"/>
          <w:szCs w:val="22"/>
        </w:rPr>
        <w:t>three key functions</w:t>
      </w:r>
      <w:r w:rsidR="008B2EA5">
        <w:rPr>
          <w:rFonts w:ascii="Calibri" w:hAnsi="Calibri"/>
          <w:sz w:val="22"/>
          <w:szCs w:val="22"/>
        </w:rPr>
        <w:t xml:space="preserve"> that are required by most users</w:t>
      </w:r>
      <w:r>
        <w:rPr>
          <w:rFonts w:ascii="Calibri" w:hAnsi="Calibri"/>
          <w:sz w:val="22"/>
          <w:szCs w:val="22"/>
        </w:rPr>
        <w:t xml:space="preserve">.  </w:t>
      </w:r>
    </w:p>
    <w:p w:rsidR="00AE0F77" w:rsidRDefault="00AE0F77" w:rsidP="00AE0F77">
      <w:pPr>
        <w:pStyle w:val="NormalWeb"/>
        <w:spacing w:before="0" w:beforeAutospacing="0" w:after="0" w:afterAutospacing="0"/>
        <w:rPr>
          <w:rFonts w:ascii="Calibri" w:hAnsi="Calibri"/>
          <w:sz w:val="22"/>
          <w:szCs w:val="22"/>
        </w:rPr>
      </w:pPr>
      <w:r>
        <w:rPr>
          <w:rFonts w:ascii="Calibri" w:hAnsi="Calibri"/>
          <w:sz w:val="22"/>
          <w:szCs w:val="22"/>
        </w:rPr>
        <w:t xml:space="preserve">When used as a standalone reader, it enables </w:t>
      </w:r>
      <w:r w:rsidR="008B2EA5">
        <w:rPr>
          <w:rFonts w:ascii="Calibri" w:hAnsi="Calibri"/>
          <w:sz w:val="22"/>
          <w:szCs w:val="22"/>
        </w:rPr>
        <w:t>the user</w:t>
      </w:r>
      <w:r>
        <w:rPr>
          <w:rFonts w:ascii="Calibri" w:hAnsi="Calibri"/>
          <w:sz w:val="22"/>
          <w:szCs w:val="22"/>
        </w:rPr>
        <w:t xml:space="preserve"> to read any file from the SD card.  </w:t>
      </w:r>
      <w:r w:rsidR="008B2EA5">
        <w:rPr>
          <w:rFonts w:ascii="Calibri" w:hAnsi="Calibri"/>
          <w:sz w:val="22"/>
          <w:szCs w:val="22"/>
        </w:rPr>
        <w:t>These</w:t>
      </w:r>
      <w:r w:rsidR="003C1B69">
        <w:rPr>
          <w:rFonts w:ascii="Calibri" w:hAnsi="Calibri"/>
          <w:sz w:val="22"/>
          <w:szCs w:val="22"/>
        </w:rPr>
        <w:t xml:space="preserve"> could be</w:t>
      </w:r>
      <w:r>
        <w:rPr>
          <w:rFonts w:ascii="Calibri" w:hAnsi="Calibri"/>
          <w:sz w:val="22"/>
          <w:szCs w:val="22"/>
        </w:rPr>
        <w:t xml:space="preserve"> BRF and BRL formatted books, text files </w:t>
      </w:r>
      <w:r w:rsidR="003C1B69">
        <w:rPr>
          <w:rFonts w:ascii="Calibri" w:hAnsi="Calibri"/>
          <w:sz w:val="22"/>
          <w:szCs w:val="22"/>
        </w:rPr>
        <w:t>or</w:t>
      </w:r>
      <w:r>
        <w:rPr>
          <w:rFonts w:ascii="Calibri" w:hAnsi="Calibri"/>
          <w:sz w:val="22"/>
          <w:szCs w:val="22"/>
        </w:rPr>
        <w:t xml:space="preserve"> files in any format.  This allows students, especially in developing countries, to have content loaded on to the SD card by teachers and use the unit without any live connectivity to a computer or the internet.  The reader has features for easy navigation, inserting and editing bookmarks, browsing through folders, etc.</w:t>
      </w:r>
    </w:p>
    <w:p w:rsidR="00AE0F77" w:rsidRDefault="00AE0F77" w:rsidP="00AE0F77">
      <w:pPr>
        <w:pStyle w:val="NormalWeb"/>
        <w:spacing w:before="0" w:beforeAutospacing="0" w:after="0" w:afterAutospacing="0"/>
        <w:rPr>
          <w:rFonts w:ascii="Calibri" w:hAnsi="Calibri"/>
          <w:sz w:val="22"/>
          <w:szCs w:val="22"/>
        </w:rPr>
      </w:pPr>
      <w:r>
        <w:rPr>
          <w:rFonts w:ascii="Calibri" w:hAnsi="Calibri"/>
          <w:sz w:val="22"/>
          <w:szCs w:val="22"/>
        </w:rPr>
        <w:t xml:space="preserve">As a braille display, the Orbit Reader connects to PCs and Macs, iOS devices and Android devices.  It provides Bluetooth and USB connectivity and can connect simultaneously to multiple devices. Using the screen reading capability on the computing device, such as Voiceover, </w:t>
      </w:r>
      <w:proofErr w:type="spellStart"/>
      <w:r>
        <w:rPr>
          <w:rFonts w:ascii="Calibri" w:hAnsi="Calibri"/>
          <w:sz w:val="22"/>
          <w:szCs w:val="22"/>
        </w:rPr>
        <w:t>Brailleback</w:t>
      </w:r>
      <w:proofErr w:type="spellEnd"/>
      <w:r>
        <w:rPr>
          <w:rFonts w:ascii="Calibri" w:hAnsi="Calibri"/>
          <w:sz w:val="22"/>
          <w:szCs w:val="22"/>
        </w:rPr>
        <w:t xml:space="preserve"> or popular PC screen readers </w:t>
      </w:r>
      <w:r w:rsidR="007C0322">
        <w:rPr>
          <w:rFonts w:ascii="Calibri" w:hAnsi="Calibri"/>
          <w:sz w:val="22"/>
          <w:szCs w:val="22"/>
        </w:rPr>
        <w:t>the user</w:t>
      </w:r>
      <w:r>
        <w:rPr>
          <w:rFonts w:ascii="Calibri" w:hAnsi="Calibri"/>
          <w:sz w:val="22"/>
          <w:szCs w:val="22"/>
        </w:rPr>
        <w:t xml:space="preserve"> can control the functions of your computer or smartphone, use</w:t>
      </w:r>
      <w:r w:rsidR="007C0322">
        <w:rPr>
          <w:rFonts w:ascii="Calibri" w:hAnsi="Calibri"/>
          <w:sz w:val="22"/>
          <w:szCs w:val="22"/>
        </w:rPr>
        <w:t xml:space="preserve"> their</w:t>
      </w:r>
      <w:r>
        <w:rPr>
          <w:rFonts w:ascii="Calibri" w:hAnsi="Calibri"/>
          <w:sz w:val="22"/>
          <w:szCs w:val="22"/>
        </w:rPr>
        <w:t xml:space="preserve"> favorite apps, read and send text messages and email and browse the internet.</w:t>
      </w:r>
    </w:p>
    <w:p w:rsidR="00AE0F77" w:rsidRDefault="00AE0F77" w:rsidP="00AE0F77">
      <w:pPr>
        <w:pStyle w:val="NormalWeb"/>
        <w:spacing w:before="0" w:beforeAutospacing="0" w:after="0" w:afterAutospacing="0"/>
        <w:rPr>
          <w:rFonts w:ascii="Calibri" w:hAnsi="Calibri"/>
          <w:sz w:val="22"/>
          <w:szCs w:val="22"/>
        </w:rPr>
      </w:pPr>
      <w:r>
        <w:rPr>
          <w:rFonts w:ascii="Calibri" w:hAnsi="Calibri"/>
          <w:sz w:val="22"/>
          <w:szCs w:val="22"/>
        </w:rPr>
        <w:t>As a note-taker, the Orbit Reader offers all essential file creation and editing functions.  A user can create new files, save them on SD card and edit existing files.</w:t>
      </w:r>
      <w:r w:rsidR="00E76BD2">
        <w:rPr>
          <w:rFonts w:ascii="Calibri" w:hAnsi="Calibri"/>
          <w:sz w:val="22"/>
          <w:szCs w:val="22"/>
        </w:rPr>
        <w:t xml:space="preserve">  The </w:t>
      </w:r>
      <w:r w:rsidR="00E76BD2" w:rsidRPr="00E76BD2">
        <w:rPr>
          <w:rFonts w:ascii="Calibri" w:hAnsi="Calibri"/>
          <w:sz w:val="22"/>
          <w:szCs w:val="22"/>
        </w:rPr>
        <w:t xml:space="preserve">Orbit Reader </w:t>
      </w:r>
      <w:r w:rsidR="00E76BD2">
        <w:rPr>
          <w:rFonts w:ascii="Calibri" w:hAnsi="Calibri"/>
          <w:sz w:val="22"/>
          <w:szCs w:val="22"/>
        </w:rPr>
        <w:t xml:space="preserve">also </w:t>
      </w:r>
      <w:r w:rsidR="00E76BD2" w:rsidRPr="00E76BD2">
        <w:rPr>
          <w:rFonts w:ascii="Calibri" w:hAnsi="Calibri"/>
          <w:sz w:val="22"/>
          <w:szCs w:val="22"/>
        </w:rPr>
        <w:t>includes file management</w:t>
      </w:r>
      <w:r w:rsidR="00E76BD2">
        <w:rPr>
          <w:rFonts w:ascii="Calibri" w:hAnsi="Calibri"/>
          <w:sz w:val="22"/>
          <w:szCs w:val="22"/>
        </w:rPr>
        <w:t xml:space="preserve"> features, allowing t</w:t>
      </w:r>
      <w:r w:rsidR="00E76BD2" w:rsidRPr="00E76BD2">
        <w:rPr>
          <w:rFonts w:ascii="Calibri" w:hAnsi="Calibri"/>
          <w:sz w:val="22"/>
          <w:szCs w:val="22"/>
        </w:rPr>
        <w:t xml:space="preserve">he user </w:t>
      </w:r>
      <w:r w:rsidR="00E76BD2">
        <w:rPr>
          <w:rFonts w:ascii="Calibri" w:hAnsi="Calibri"/>
          <w:sz w:val="22"/>
          <w:szCs w:val="22"/>
        </w:rPr>
        <w:t>to</w:t>
      </w:r>
      <w:r w:rsidR="00E76BD2" w:rsidRPr="00E76BD2">
        <w:rPr>
          <w:rFonts w:ascii="Calibri" w:hAnsi="Calibri"/>
          <w:sz w:val="22"/>
          <w:szCs w:val="22"/>
        </w:rPr>
        <w:t xml:space="preserve"> rename, delete, copy, and create folders </w:t>
      </w:r>
      <w:r w:rsidR="00E76BD2">
        <w:rPr>
          <w:rFonts w:ascii="Calibri" w:hAnsi="Calibri"/>
          <w:sz w:val="22"/>
          <w:szCs w:val="22"/>
        </w:rPr>
        <w:t>and files</w:t>
      </w:r>
      <w:r w:rsidR="00E76BD2" w:rsidRPr="00E76BD2">
        <w:rPr>
          <w:rFonts w:ascii="Calibri" w:hAnsi="Calibri"/>
          <w:sz w:val="22"/>
          <w:szCs w:val="22"/>
        </w:rPr>
        <w:t>.</w:t>
      </w:r>
    </w:p>
    <w:p w:rsidR="00AE0F77" w:rsidRDefault="007C0322" w:rsidP="00AE0F77">
      <w:pPr>
        <w:pStyle w:val="NormalWeb"/>
        <w:spacing w:before="0" w:beforeAutospacing="0" w:after="0" w:afterAutospacing="0"/>
        <w:rPr>
          <w:rFonts w:ascii="Calibri" w:hAnsi="Calibri"/>
          <w:sz w:val="22"/>
          <w:szCs w:val="22"/>
        </w:rPr>
      </w:pPr>
      <w:r>
        <w:rPr>
          <w:rFonts w:ascii="Calibri" w:hAnsi="Calibri"/>
          <w:sz w:val="22"/>
          <w:szCs w:val="22"/>
        </w:rPr>
        <w:t xml:space="preserve">The device </w:t>
      </w:r>
      <w:r w:rsidR="00AE0F77">
        <w:rPr>
          <w:rFonts w:ascii="Calibri" w:hAnsi="Calibri"/>
          <w:sz w:val="22"/>
          <w:szCs w:val="22"/>
        </w:rPr>
        <w:t xml:space="preserve">is inherently language independent and prompts and menus </w:t>
      </w:r>
      <w:r w:rsidR="00E76BD2">
        <w:rPr>
          <w:rFonts w:ascii="Calibri" w:hAnsi="Calibri"/>
          <w:sz w:val="22"/>
          <w:szCs w:val="22"/>
        </w:rPr>
        <w:t xml:space="preserve">can </w:t>
      </w:r>
      <w:r w:rsidR="00AE0F77">
        <w:rPr>
          <w:rFonts w:ascii="Calibri" w:hAnsi="Calibri"/>
          <w:sz w:val="22"/>
          <w:szCs w:val="22"/>
        </w:rPr>
        <w:t xml:space="preserve">be </w:t>
      </w:r>
      <w:r w:rsidR="00E76BD2">
        <w:rPr>
          <w:rFonts w:ascii="Calibri" w:hAnsi="Calibri"/>
          <w:sz w:val="22"/>
          <w:szCs w:val="22"/>
        </w:rPr>
        <w:t xml:space="preserve">easily </w:t>
      </w:r>
      <w:r w:rsidR="00AE0F77">
        <w:rPr>
          <w:rFonts w:ascii="Calibri" w:hAnsi="Calibri"/>
          <w:sz w:val="22"/>
          <w:szCs w:val="22"/>
        </w:rPr>
        <w:t>localized for different geographies.</w:t>
      </w:r>
    </w:p>
    <w:p w:rsidR="00AE0F77" w:rsidRDefault="00AE0F77" w:rsidP="00AE0F77">
      <w:pPr>
        <w:pStyle w:val="NormalWeb"/>
        <w:spacing w:before="0" w:beforeAutospacing="0" w:after="0" w:afterAutospacing="0"/>
        <w:rPr>
          <w:rFonts w:ascii="Calibri" w:hAnsi="Calibri"/>
          <w:sz w:val="22"/>
          <w:szCs w:val="22"/>
        </w:rPr>
      </w:pPr>
      <w:r>
        <w:rPr>
          <w:rFonts w:ascii="Calibri" w:hAnsi="Calibri"/>
          <w:sz w:val="22"/>
          <w:szCs w:val="22"/>
        </w:rPr>
        <w:t xml:space="preserve">While it offers a host of features, the unit remains extremely easy to use and allows seamless and instantaneous switching between reader, note taker and braille display modes, as well as selection </w:t>
      </w:r>
      <w:proofErr w:type="gramStart"/>
      <w:r w:rsidR="007C0322">
        <w:rPr>
          <w:rFonts w:ascii="Calibri" w:hAnsi="Calibri"/>
          <w:sz w:val="22"/>
          <w:szCs w:val="22"/>
        </w:rPr>
        <w:t>between</w:t>
      </w:r>
      <w:proofErr w:type="gramEnd"/>
      <w:r>
        <w:rPr>
          <w:rFonts w:ascii="Calibri" w:hAnsi="Calibri"/>
          <w:sz w:val="22"/>
          <w:szCs w:val="22"/>
        </w:rPr>
        <w:t xml:space="preserve"> connected device</w:t>
      </w:r>
      <w:r w:rsidR="007C0322">
        <w:rPr>
          <w:rFonts w:ascii="Calibri" w:hAnsi="Calibri"/>
          <w:sz w:val="22"/>
          <w:szCs w:val="22"/>
        </w:rPr>
        <w:t>s such as a computer or phone</w:t>
      </w:r>
      <w:r>
        <w:rPr>
          <w:rFonts w:ascii="Calibri" w:hAnsi="Calibri"/>
          <w:sz w:val="22"/>
          <w:szCs w:val="22"/>
        </w:rPr>
        <w:t>.</w:t>
      </w:r>
    </w:p>
    <w:p w:rsidR="00AE0F77" w:rsidRDefault="00AE0F77" w:rsidP="007C0322">
      <w:pPr>
        <w:pStyle w:val="NormalWeb"/>
        <w:spacing w:before="0" w:beforeAutospacing="0" w:after="0" w:afterAutospacing="0"/>
        <w:rPr>
          <w:rFonts w:ascii="Calibri" w:hAnsi="Calibri"/>
          <w:sz w:val="22"/>
          <w:szCs w:val="22"/>
        </w:rPr>
      </w:pPr>
      <w:r>
        <w:rPr>
          <w:rFonts w:ascii="Calibri" w:hAnsi="Calibri"/>
          <w:sz w:val="22"/>
          <w:szCs w:val="22"/>
        </w:rPr>
        <w:t>The</w:t>
      </w:r>
      <w:r w:rsidR="00E76BD2">
        <w:rPr>
          <w:rFonts w:ascii="Calibri" w:hAnsi="Calibri"/>
          <w:sz w:val="22"/>
          <w:szCs w:val="22"/>
        </w:rPr>
        <w:t xml:space="preserve"> Orbit Reader 20</w:t>
      </w:r>
      <w:r>
        <w:rPr>
          <w:rFonts w:ascii="Calibri" w:hAnsi="Calibri"/>
          <w:sz w:val="22"/>
          <w:szCs w:val="22"/>
        </w:rPr>
        <w:t xml:space="preserve"> is very compact, </w:t>
      </w:r>
      <w:r w:rsidR="007C0322">
        <w:rPr>
          <w:rFonts w:ascii="Calibri" w:hAnsi="Calibri"/>
          <w:sz w:val="22"/>
          <w:szCs w:val="22"/>
        </w:rPr>
        <w:t xml:space="preserve">measuring </w:t>
      </w:r>
      <w:r>
        <w:rPr>
          <w:rFonts w:ascii="Calibri" w:hAnsi="Calibri"/>
          <w:sz w:val="22"/>
          <w:szCs w:val="22"/>
        </w:rPr>
        <w:t>a little over an inch in height and about 6 inches by 4 inches</w:t>
      </w:r>
      <w:r w:rsidR="007C0322">
        <w:rPr>
          <w:rFonts w:ascii="Calibri" w:hAnsi="Calibri"/>
          <w:sz w:val="22"/>
          <w:szCs w:val="22"/>
        </w:rPr>
        <w:t xml:space="preserve"> and w</w:t>
      </w:r>
      <w:r>
        <w:rPr>
          <w:rFonts w:ascii="Calibri" w:hAnsi="Calibri"/>
          <w:sz w:val="22"/>
          <w:szCs w:val="22"/>
        </w:rPr>
        <w:t>eigh</w:t>
      </w:r>
      <w:r w:rsidR="007C0322">
        <w:rPr>
          <w:rFonts w:ascii="Calibri" w:hAnsi="Calibri"/>
          <w:sz w:val="22"/>
          <w:szCs w:val="22"/>
        </w:rPr>
        <w:t>ing</w:t>
      </w:r>
      <w:r>
        <w:rPr>
          <w:rFonts w:ascii="Calibri" w:hAnsi="Calibri"/>
          <w:sz w:val="22"/>
          <w:szCs w:val="22"/>
        </w:rPr>
        <w:t xml:space="preserve"> under a pound.</w:t>
      </w:r>
      <w:r w:rsidR="00E76BD2">
        <w:rPr>
          <w:rFonts w:ascii="Calibri" w:hAnsi="Calibri"/>
          <w:sz w:val="22"/>
          <w:szCs w:val="22"/>
        </w:rPr>
        <w:t xml:space="preserve">  </w:t>
      </w:r>
      <w:r>
        <w:rPr>
          <w:rFonts w:ascii="Calibri" w:hAnsi="Calibri"/>
          <w:sz w:val="22"/>
          <w:szCs w:val="22"/>
        </w:rPr>
        <w:t>It includes a high-quality Perkins style keyboard with 8 keys and a space bar. It also has a cursor pad with 4 arrow keys and a select button, as well as rocker keys on each side of the braille display to control navigation.</w:t>
      </w:r>
    </w:p>
    <w:p w:rsidR="00AE0F77" w:rsidRDefault="00AE0F77" w:rsidP="007C0322">
      <w:pPr>
        <w:pStyle w:val="NormalWeb"/>
        <w:spacing w:before="0" w:beforeAutospacing="0" w:after="0" w:afterAutospacing="0"/>
        <w:rPr>
          <w:rFonts w:ascii="Calibri" w:hAnsi="Calibri"/>
          <w:sz w:val="22"/>
          <w:szCs w:val="22"/>
        </w:rPr>
      </w:pPr>
      <w:r>
        <w:rPr>
          <w:rFonts w:ascii="Calibri" w:hAnsi="Calibri"/>
          <w:sz w:val="22"/>
          <w:szCs w:val="22"/>
        </w:rPr>
        <w:t>On the back of the unit is a recess in which are located an SD Card slot, a USB Micro B socket and a power button</w:t>
      </w:r>
      <w:r w:rsidR="007C0322">
        <w:rPr>
          <w:rFonts w:ascii="Calibri" w:hAnsi="Calibri"/>
          <w:sz w:val="22"/>
          <w:szCs w:val="22"/>
        </w:rPr>
        <w:t>.</w:t>
      </w:r>
    </w:p>
    <w:p w:rsidR="006A225F" w:rsidRDefault="006A225F" w:rsidP="007C0322">
      <w:pPr>
        <w:pStyle w:val="NormalWeb"/>
        <w:spacing w:before="0" w:beforeAutospacing="0" w:after="0" w:afterAutospacing="0"/>
        <w:rPr>
          <w:rFonts w:ascii="Calibri" w:eastAsiaTheme="minorHAnsi" w:hAnsi="Calibri"/>
          <w:color w:val="000000"/>
          <w:sz w:val="22"/>
          <w:szCs w:val="22"/>
        </w:rPr>
      </w:pPr>
      <w:r>
        <w:rPr>
          <w:rFonts w:ascii="Calibri" w:hAnsi="Calibri"/>
          <w:sz w:val="22"/>
          <w:szCs w:val="22"/>
        </w:rPr>
        <w:lastRenderedPageBreak/>
        <w:t>The unit is powered by a user-replaceable fast</w:t>
      </w:r>
      <w:r w:rsidR="007C0322">
        <w:rPr>
          <w:rFonts w:ascii="Calibri" w:hAnsi="Calibri"/>
          <w:sz w:val="22"/>
          <w:szCs w:val="22"/>
        </w:rPr>
        <w:t>-</w:t>
      </w:r>
      <w:r>
        <w:rPr>
          <w:rFonts w:ascii="Calibri" w:hAnsi="Calibri"/>
          <w:sz w:val="22"/>
          <w:szCs w:val="22"/>
        </w:rPr>
        <w:t>charging lithium battery</w:t>
      </w:r>
      <w:r w:rsidR="007C0322">
        <w:rPr>
          <w:rFonts w:ascii="Calibri" w:hAnsi="Calibri"/>
          <w:sz w:val="22"/>
          <w:szCs w:val="22"/>
        </w:rPr>
        <w:t xml:space="preserve"> which is recharged through the </w:t>
      </w:r>
      <w:proofErr w:type="gramStart"/>
      <w:r w:rsidR="007C0322">
        <w:rPr>
          <w:rFonts w:ascii="Calibri" w:hAnsi="Calibri"/>
          <w:sz w:val="22"/>
          <w:szCs w:val="22"/>
        </w:rPr>
        <w:t>USB port</w:t>
      </w:r>
      <w:r w:rsidR="00E76BD2">
        <w:rPr>
          <w:rFonts w:ascii="Calibri" w:hAnsi="Calibri"/>
          <w:sz w:val="22"/>
          <w:szCs w:val="22"/>
        </w:rPr>
        <w:t>.</w:t>
      </w:r>
      <w:proofErr w:type="gramEnd"/>
      <w:r w:rsidR="00E76BD2">
        <w:rPr>
          <w:rFonts w:ascii="Calibri" w:hAnsi="Calibri"/>
          <w:sz w:val="22"/>
          <w:szCs w:val="22"/>
        </w:rPr>
        <w:t xml:space="preserve">  </w:t>
      </w:r>
      <w:r w:rsidR="00E76BD2" w:rsidRPr="00234953">
        <w:rPr>
          <w:rFonts w:ascii="Calibri" w:eastAsiaTheme="minorHAnsi" w:hAnsi="Calibri"/>
          <w:color w:val="000000"/>
          <w:sz w:val="22"/>
          <w:szCs w:val="22"/>
        </w:rPr>
        <w:t>It is fluid and dust resistant and its construction is optimized for durability in extreme environmental conditions.</w:t>
      </w:r>
    </w:p>
    <w:p w:rsidR="00FE62BC" w:rsidRDefault="002A67E4" w:rsidP="007C0322">
      <w:pPr>
        <w:spacing w:after="0" w:line="240" w:lineRule="auto"/>
      </w:pPr>
      <w:r>
        <w:t>The Orbit Reader 20 will be available later this year through the member organizations of the TBG and from Orbit Research.  The wholesale price to TBG member organizations will be $320 and the product will also be available to other distribu</w:t>
      </w:r>
      <w:r w:rsidR="00851787">
        <w:t>tors at a price based on volume</w:t>
      </w:r>
      <w:bookmarkStart w:id="0" w:name="_GoBack"/>
      <w:bookmarkEnd w:id="0"/>
      <w:r>
        <w:t>.</w:t>
      </w:r>
    </w:p>
    <w:sectPr w:rsidR="00FE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231F3"/>
    <w:multiLevelType w:val="multilevel"/>
    <w:tmpl w:val="ABF2DD5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D326F85"/>
    <w:multiLevelType w:val="hybridMultilevel"/>
    <w:tmpl w:val="1E5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ED"/>
    <w:rsid w:val="00086A98"/>
    <w:rsid w:val="00115C99"/>
    <w:rsid w:val="002A67E4"/>
    <w:rsid w:val="003C1B69"/>
    <w:rsid w:val="005A17AB"/>
    <w:rsid w:val="005F2913"/>
    <w:rsid w:val="006A225F"/>
    <w:rsid w:val="007C0322"/>
    <w:rsid w:val="00851787"/>
    <w:rsid w:val="008B2EA5"/>
    <w:rsid w:val="0091782C"/>
    <w:rsid w:val="00AE0F77"/>
    <w:rsid w:val="00CC18C1"/>
    <w:rsid w:val="00CD02D2"/>
    <w:rsid w:val="00CD456C"/>
    <w:rsid w:val="00DD2817"/>
    <w:rsid w:val="00E76BD2"/>
    <w:rsid w:val="00E87F40"/>
    <w:rsid w:val="00F107A4"/>
    <w:rsid w:val="00F37ED7"/>
    <w:rsid w:val="00F405ED"/>
    <w:rsid w:val="00FE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2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F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autoRedefine/>
    <w:qFormat/>
    <w:rsid w:val="00CC18C1"/>
    <w:pPr>
      <w:keepNext/>
      <w:tabs>
        <w:tab w:val="num" w:pos="864"/>
      </w:tabs>
      <w:spacing w:before="240" w:after="60" w:line="240" w:lineRule="auto"/>
      <w:ind w:left="864" w:hanging="864"/>
      <w:outlineLvl w:val="3"/>
    </w:pPr>
    <w:rPr>
      <w:rFonts w:ascii="Arial" w:eastAsia="Times New Roman" w:hAnsi="Arial"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C18C1"/>
    <w:rPr>
      <w:rFonts w:ascii="Arial" w:eastAsia="Times New Roman" w:hAnsi="Arial" w:cs="Times New Roman"/>
      <w:b/>
      <w:bCs/>
      <w:sz w:val="26"/>
      <w:szCs w:val="28"/>
    </w:rPr>
  </w:style>
  <w:style w:type="character" w:customStyle="1" w:styleId="Heading1Char">
    <w:name w:val="Heading 1 Char"/>
    <w:basedOn w:val="DefaultParagraphFont"/>
    <w:link w:val="Heading1"/>
    <w:uiPriority w:val="9"/>
    <w:rsid w:val="00FE62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7F4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A17AB"/>
    <w:pPr>
      <w:spacing w:line="240" w:lineRule="auto"/>
      <w:ind w:left="720"/>
      <w:contextualSpacing/>
    </w:pPr>
  </w:style>
  <w:style w:type="paragraph" w:styleId="NormalWeb">
    <w:name w:val="Normal (Web)"/>
    <w:basedOn w:val="Normal"/>
    <w:uiPriority w:val="99"/>
    <w:semiHidden/>
    <w:unhideWhenUsed/>
    <w:rsid w:val="00AE0F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62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7F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autoRedefine/>
    <w:qFormat/>
    <w:rsid w:val="00CC18C1"/>
    <w:pPr>
      <w:keepNext/>
      <w:tabs>
        <w:tab w:val="num" w:pos="864"/>
      </w:tabs>
      <w:spacing w:before="240" w:after="60" w:line="240" w:lineRule="auto"/>
      <w:ind w:left="864" w:hanging="864"/>
      <w:outlineLvl w:val="3"/>
    </w:pPr>
    <w:rPr>
      <w:rFonts w:ascii="Arial" w:eastAsia="Times New Roman" w:hAnsi="Arial" w:cs="Times New Roman"/>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C18C1"/>
    <w:rPr>
      <w:rFonts w:ascii="Arial" w:eastAsia="Times New Roman" w:hAnsi="Arial" w:cs="Times New Roman"/>
      <w:b/>
      <w:bCs/>
      <w:sz w:val="26"/>
      <w:szCs w:val="28"/>
    </w:rPr>
  </w:style>
  <w:style w:type="character" w:customStyle="1" w:styleId="Heading1Char">
    <w:name w:val="Heading 1 Char"/>
    <w:basedOn w:val="DefaultParagraphFont"/>
    <w:link w:val="Heading1"/>
    <w:uiPriority w:val="9"/>
    <w:rsid w:val="00FE62B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7F4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A17AB"/>
    <w:pPr>
      <w:spacing w:line="240" w:lineRule="auto"/>
      <w:ind w:left="720"/>
      <w:contextualSpacing/>
    </w:pPr>
  </w:style>
  <w:style w:type="paragraph" w:styleId="NormalWeb">
    <w:name w:val="Normal (Web)"/>
    <w:basedOn w:val="Normal"/>
    <w:uiPriority w:val="99"/>
    <w:semiHidden/>
    <w:unhideWhenUsed/>
    <w:rsid w:val="00AE0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5828">
      <w:bodyDiv w:val="1"/>
      <w:marLeft w:val="0"/>
      <w:marRight w:val="0"/>
      <w:marTop w:val="0"/>
      <w:marBottom w:val="0"/>
      <w:divBdr>
        <w:top w:val="none" w:sz="0" w:space="0" w:color="auto"/>
        <w:left w:val="none" w:sz="0" w:space="0" w:color="auto"/>
        <w:bottom w:val="none" w:sz="0" w:space="0" w:color="auto"/>
        <w:right w:val="none" w:sz="0" w:space="0" w:color="auto"/>
      </w:divBdr>
    </w:div>
    <w:div w:id="1061445347">
      <w:bodyDiv w:val="1"/>
      <w:marLeft w:val="0"/>
      <w:marRight w:val="0"/>
      <w:marTop w:val="0"/>
      <w:marBottom w:val="0"/>
      <w:divBdr>
        <w:top w:val="none" w:sz="0" w:space="0" w:color="auto"/>
        <w:left w:val="none" w:sz="0" w:space="0" w:color="auto"/>
        <w:bottom w:val="none" w:sz="0" w:space="0" w:color="auto"/>
        <w:right w:val="none" w:sz="0" w:space="0" w:color="auto"/>
      </w:divBdr>
    </w:div>
    <w:div w:id="12340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ED6F-DE3F-4957-ABA0-E785B413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dixon</cp:lastModifiedBy>
  <cp:revision>3</cp:revision>
  <dcterms:created xsi:type="dcterms:W3CDTF">2016-05-06T21:54:00Z</dcterms:created>
  <dcterms:modified xsi:type="dcterms:W3CDTF">2016-05-07T09:16:00Z</dcterms:modified>
</cp:coreProperties>
</file>